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37619" w:rsidRPr="006D3187" w:rsidRDefault="006D3187" w:rsidP="00D37619">
      <w:pPr>
        <w:rPr>
          <w:rFonts w:ascii="標楷體" w:eastAsia="標楷體" w:hAnsi="標楷體" w:cs="標楷體"/>
          <w:b/>
          <w:sz w:val="24"/>
          <w:szCs w:val="24"/>
        </w:rPr>
      </w:pPr>
      <w:r w:rsidRPr="006D3187">
        <w:rPr>
          <w:rFonts w:ascii="標楷體" w:eastAsia="標楷體" w:hAnsi="標楷體" w:cs="標楷體" w:hint="eastAsia"/>
          <w:b/>
          <w:sz w:val="24"/>
          <w:szCs w:val="24"/>
        </w:rPr>
        <w:t>數學科</w:t>
      </w:r>
      <w:r w:rsidR="00D37619" w:rsidRPr="006D3187">
        <w:rPr>
          <w:rFonts w:ascii="標楷體" w:eastAsia="標楷體" w:hAnsi="標楷體" w:cs="標楷體"/>
          <w:b/>
          <w:sz w:val="24"/>
          <w:szCs w:val="24"/>
        </w:rPr>
        <w:t>學習領域/彈性學習節數 課程計畫</w:t>
      </w:r>
      <w:r w:rsidR="009B6152" w:rsidRPr="006D318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(本格式適用於九年一貫</w:t>
      </w:r>
      <w:r w:rsidR="009B6152" w:rsidRPr="006D3187">
        <w:rPr>
          <w:rFonts w:ascii="標楷體" w:eastAsia="標楷體" w:hAnsi="標楷體" w:cs="標楷體"/>
          <w:b/>
          <w:color w:val="FF0000"/>
          <w:sz w:val="24"/>
          <w:szCs w:val="24"/>
        </w:rPr>
        <w:t>課程</w:t>
      </w:r>
      <w:r w:rsidR="00C60C7A" w:rsidRPr="006D318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國中及國小</w:t>
      </w:r>
      <w:r w:rsidR="009B6152" w:rsidRPr="006D318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  <w:r w:rsidR="00D37619" w:rsidRPr="006D31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138C12E" wp14:editId="4957C466">
                <wp:simplePos x="0" y="0"/>
                <wp:positionH relativeFrom="margin">
                  <wp:posOffset>6343015</wp:posOffset>
                </wp:positionH>
                <wp:positionV relativeFrom="paragraph">
                  <wp:posOffset>152400</wp:posOffset>
                </wp:positionV>
                <wp:extent cx="3435350" cy="42164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C5A07" w:rsidRPr="00A72ED2" w:rsidRDefault="009C5A07" w:rsidP="00D37619">
                            <w:pPr>
                              <w:ind w:firstLineChars="150" w:firstLine="30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□本計畫進行____年級及_____年級</w:t>
                            </w:r>
                            <w:proofErr w:type="gramStart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之混齡教學</w:t>
                            </w:r>
                            <w:proofErr w:type="gramEnd"/>
                          </w:p>
                          <w:p w:rsidR="009C5A07" w:rsidRPr="00A72ED2" w:rsidRDefault="009C5A07" w:rsidP="00D3761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 xml:space="preserve">  (倘無則</w:t>
                            </w:r>
                            <w:proofErr w:type="gramStart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不需勾選</w:t>
                            </w:r>
                            <w:proofErr w:type="gramEnd"/>
                            <w:r w:rsidRPr="00A72ED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38C12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99.45pt;margin-top:12pt;width:270.5pt;height:33.2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" stroked="f">
                <v:textbox style="mso-fit-shape-to-text:t">
                  <w:txbxContent>
                    <w:p w:rsidR="009C5A07" w:rsidRPr="00A72ED2" w:rsidRDefault="009C5A07" w:rsidP="00D37619">
                      <w:pPr>
                        <w:ind w:firstLineChars="150" w:firstLine="300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>□本計畫進行____年級及_____年級之混齡教學</w:t>
                      </w:r>
                    </w:p>
                    <w:p w:rsidR="009C5A07" w:rsidRPr="00A72ED2" w:rsidRDefault="009C5A07" w:rsidP="00D3761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72ED2">
                        <w:rPr>
                          <w:rFonts w:ascii="標楷體" w:eastAsia="標楷體" w:hAnsi="標楷體" w:hint="eastAsia"/>
                          <w:color w:val="FF0000"/>
                        </w:rPr>
                        <w:t xml:space="preserve">  (倘無則不需勾選)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0872" w:rsidRPr="006D3187" w:rsidRDefault="00310872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D37619" w:rsidRPr="006D3187" w:rsidRDefault="00D37619" w:rsidP="00D37619">
      <w:pPr>
        <w:rPr>
          <w:rFonts w:ascii="標楷體" w:eastAsia="標楷體" w:hAnsi="標楷體" w:cs="標楷體"/>
          <w:b/>
          <w:sz w:val="24"/>
          <w:szCs w:val="24"/>
        </w:rPr>
      </w:pPr>
      <w:r w:rsidRPr="006D3187">
        <w:rPr>
          <w:rFonts w:ascii="標楷體" w:eastAsia="標楷體" w:hAnsi="標楷體" w:cs="標楷體"/>
          <w:b/>
          <w:sz w:val="24"/>
          <w:szCs w:val="24"/>
        </w:rPr>
        <w:t>新北市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="006D3187" w:rsidRPr="006D3187">
        <w:rPr>
          <w:rFonts w:ascii="標楷體" w:eastAsia="標楷體" w:hAnsi="標楷體" w:cs="標楷體" w:hint="eastAsia"/>
          <w:b/>
          <w:sz w:val="24"/>
          <w:szCs w:val="24"/>
          <w:u w:val="single"/>
        </w:rPr>
        <w:t>汐止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Pr="006D3187">
        <w:rPr>
          <w:rFonts w:ascii="標楷體" w:eastAsia="標楷體" w:hAnsi="標楷體" w:cs="標楷體"/>
          <w:b/>
          <w:sz w:val="24"/>
          <w:szCs w:val="24"/>
        </w:rPr>
        <w:t>國民中小學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="006D3187" w:rsidRPr="006D3187">
        <w:rPr>
          <w:rFonts w:ascii="標楷體" w:eastAsia="標楷體" w:hAnsi="標楷體" w:cs="標楷體" w:hint="eastAsia"/>
          <w:b/>
          <w:sz w:val="24"/>
          <w:szCs w:val="24"/>
          <w:u w:val="single"/>
        </w:rPr>
        <w:t>109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Pr="006D3187">
        <w:rPr>
          <w:rFonts w:ascii="標楷體" w:eastAsia="標楷體" w:hAnsi="標楷體" w:cs="標楷體"/>
          <w:b/>
          <w:sz w:val="24"/>
          <w:szCs w:val="24"/>
        </w:rPr>
        <w:t>學年度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="006D3187" w:rsidRPr="006D3187">
        <w:rPr>
          <w:rFonts w:ascii="標楷體" w:eastAsia="標楷體" w:hAnsi="標楷體" w:cs="標楷體" w:hint="eastAsia"/>
          <w:b/>
          <w:sz w:val="24"/>
          <w:szCs w:val="24"/>
          <w:u w:val="single"/>
        </w:rPr>
        <w:t>九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Pr="006D3187">
        <w:rPr>
          <w:rFonts w:ascii="標楷體" w:eastAsia="標楷體" w:hAnsi="標楷體" w:cs="標楷體"/>
          <w:b/>
          <w:sz w:val="24"/>
          <w:szCs w:val="24"/>
        </w:rPr>
        <w:t>年級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="006D3187" w:rsidRPr="006D3187">
        <w:rPr>
          <w:rFonts w:ascii="標楷體" w:eastAsia="標楷體" w:hAnsi="標楷體" w:cs="標楷體" w:hint="eastAsia"/>
          <w:b/>
          <w:sz w:val="24"/>
          <w:szCs w:val="24"/>
          <w:u w:val="single"/>
        </w:rPr>
        <w:t>上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</w:t>
      </w:r>
      <w:r w:rsidRPr="006D3187">
        <w:rPr>
          <w:rFonts w:ascii="標楷體" w:eastAsia="標楷體" w:hAnsi="標楷體" w:cs="標楷體"/>
          <w:b/>
          <w:sz w:val="24"/>
          <w:szCs w:val="24"/>
        </w:rPr>
        <w:t>學期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</w:t>
      </w:r>
      <w:r w:rsidR="006D3187" w:rsidRPr="006D3187">
        <w:rPr>
          <w:rFonts w:ascii="標楷體" w:eastAsia="標楷體" w:hAnsi="標楷體" w:cs="標楷體" w:hint="eastAsia"/>
          <w:b/>
          <w:sz w:val="24"/>
          <w:szCs w:val="24"/>
          <w:u w:val="single"/>
        </w:rPr>
        <w:t>數學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</w:t>
      </w:r>
      <w:r w:rsidRPr="006D3187">
        <w:rPr>
          <w:rFonts w:ascii="標楷體" w:eastAsia="標楷體" w:hAnsi="標楷體" w:cs="標楷體"/>
          <w:b/>
          <w:sz w:val="24"/>
          <w:szCs w:val="24"/>
        </w:rPr>
        <w:t>領域課程計畫</w:t>
      </w:r>
    </w:p>
    <w:p w:rsidR="00D37619" w:rsidRPr="006D3187" w:rsidRDefault="00D37619" w:rsidP="00D37619">
      <w:pPr>
        <w:rPr>
          <w:rFonts w:ascii="標楷體" w:eastAsia="標楷體" w:hAnsi="標楷體" w:cs="標楷體"/>
          <w:sz w:val="24"/>
          <w:szCs w:val="24"/>
        </w:rPr>
      </w:pPr>
      <w:r w:rsidRPr="006D3187">
        <w:rPr>
          <w:rFonts w:ascii="標楷體" w:eastAsia="標楷體" w:hAnsi="標楷體" w:cs="標楷體"/>
          <w:sz w:val="24"/>
          <w:szCs w:val="24"/>
        </w:rPr>
        <w:t xml:space="preserve">       </w:t>
      </w:r>
      <w:r w:rsidRPr="006D3187">
        <w:rPr>
          <w:rFonts w:ascii="標楷體" w:eastAsia="標楷體" w:hAnsi="標楷體" w:cs="標楷體"/>
          <w:b/>
          <w:sz w:val="24"/>
          <w:szCs w:val="24"/>
        </w:rPr>
        <w:t xml:space="preserve"> 設計者：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="006D3187" w:rsidRPr="006D3187">
        <w:rPr>
          <w:rFonts w:ascii="標楷體" w:eastAsia="標楷體" w:hAnsi="標楷體" w:cs="標楷體" w:hint="eastAsia"/>
          <w:b/>
          <w:sz w:val="24"/>
          <w:szCs w:val="24"/>
          <w:u w:val="single"/>
        </w:rPr>
        <w:t>王依慈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    </w:t>
      </w:r>
    </w:p>
    <w:p w:rsidR="00D37619" w:rsidRPr="006D3187" w:rsidRDefault="00D37619" w:rsidP="00D37619">
      <w:pPr>
        <w:rPr>
          <w:rFonts w:ascii="標楷體" w:eastAsia="標楷體" w:hAnsi="標楷體" w:cs="標楷體"/>
          <w:b/>
          <w:sz w:val="24"/>
          <w:szCs w:val="24"/>
        </w:rPr>
      </w:pPr>
      <w:r w:rsidRPr="006D3187">
        <w:rPr>
          <w:rFonts w:ascii="標楷體" w:eastAsia="標楷體" w:hAnsi="標楷體" w:cs="標楷體"/>
          <w:b/>
          <w:sz w:val="24"/>
          <w:szCs w:val="24"/>
        </w:rPr>
        <w:t>第</w:t>
      </w:r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proofErr w:type="gramStart"/>
      <w:r w:rsidR="006D3187" w:rsidRPr="006D3187">
        <w:rPr>
          <w:rFonts w:ascii="標楷體" w:eastAsia="標楷體" w:hAnsi="標楷體" w:cs="標楷體" w:hint="eastAsia"/>
          <w:b/>
          <w:sz w:val="24"/>
          <w:szCs w:val="24"/>
          <w:u w:val="single"/>
        </w:rPr>
        <w:t>一</w:t>
      </w:r>
      <w:proofErr w:type="gramEnd"/>
      <w:r w:rsidRPr="006D3187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</w:t>
      </w:r>
      <w:r w:rsidRPr="006D3187">
        <w:rPr>
          <w:rFonts w:ascii="標楷體" w:eastAsia="標楷體" w:hAnsi="標楷體" w:cs="標楷體"/>
          <w:b/>
          <w:sz w:val="24"/>
          <w:szCs w:val="24"/>
        </w:rPr>
        <w:t>學期</w:t>
      </w:r>
    </w:p>
    <w:p w:rsidR="00D37619" w:rsidRDefault="00D37619" w:rsidP="00D37619">
      <w:pPr>
        <w:rPr>
          <w:rFonts w:ascii="標楷體" w:eastAsia="標楷體" w:hAnsi="標楷體" w:cs="標楷體"/>
          <w:b/>
          <w:sz w:val="24"/>
          <w:szCs w:val="24"/>
        </w:rPr>
      </w:pPr>
      <w:r w:rsidRPr="006D3187">
        <w:rPr>
          <w:rFonts w:ascii="標楷體" w:eastAsia="標楷體" w:hAnsi="標楷體" w:cs="標楷體"/>
          <w:b/>
          <w:sz w:val="24"/>
          <w:szCs w:val="24"/>
        </w:rPr>
        <w:t xml:space="preserve">  ※彈性學習節數之「國語文補強教學」、「數學補強教學」、「英語」、「資訊教育」，</w:t>
      </w:r>
      <w:proofErr w:type="gramStart"/>
      <w:r w:rsidRPr="006D3187">
        <w:rPr>
          <w:rFonts w:ascii="標楷體" w:eastAsia="標楷體" w:hAnsi="標楷體" w:cs="標楷體"/>
          <w:b/>
          <w:sz w:val="24"/>
          <w:szCs w:val="24"/>
        </w:rPr>
        <w:t>請列於</w:t>
      </w:r>
      <w:proofErr w:type="gramEnd"/>
      <w:r w:rsidRPr="006D3187">
        <w:rPr>
          <w:rFonts w:ascii="標楷體" w:eastAsia="標楷體" w:hAnsi="標楷體" w:cs="標楷體"/>
          <w:b/>
          <w:sz w:val="24"/>
          <w:szCs w:val="24"/>
        </w:rPr>
        <w:t>或併入相關學習領域課程計畫資料夾中，並納入相關學習領域課程計畫撰寫，以方便備查作業進行。</w:t>
      </w:r>
    </w:p>
    <w:p w:rsidR="00A25207" w:rsidRPr="00A25207" w:rsidRDefault="00A25207" w:rsidP="00A25207">
      <w:pPr>
        <w:numPr>
          <w:ilvl w:val="1"/>
          <w:numId w:val="29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/>
          <w:sz w:val="24"/>
          <w:szCs w:val="24"/>
        </w:rPr>
        <w:t>本學期學習目標：</w:t>
      </w:r>
      <w:proofErr w:type="gramStart"/>
      <w:r w:rsidRPr="00A25207">
        <w:rPr>
          <w:rFonts w:ascii="標楷體" w:eastAsia="標楷體" w:hAnsi="標楷體" w:cs="標楷體"/>
          <w:sz w:val="24"/>
          <w:szCs w:val="24"/>
        </w:rPr>
        <w:t>﹙</w:t>
      </w:r>
      <w:proofErr w:type="gramEnd"/>
      <w:r w:rsidRPr="00A25207">
        <w:rPr>
          <w:rFonts w:ascii="標楷體" w:eastAsia="標楷體" w:hAnsi="標楷體" w:cs="標楷體"/>
          <w:sz w:val="24"/>
          <w:szCs w:val="24"/>
        </w:rPr>
        <w:t>以條列式文字敘述</w:t>
      </w:r>
      <w:proofErr w:type="gramStart"/>
      <w:r w:rsidRPr="00A25207">
        <w:rPr>
          <w:rFonts w:ascii="標楷體" w:eastAsia="標楷體" w:hAnsi="標楷體" w:cs="標楷體"/>
          <w:sz w:val="24"/>
          <w:szCs w:val="24"/>
        </w:rPr>
        <w:t>﹚</w:t>
      </w:r>
      <w:proofErr w:type="gramEnd"/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S-4-07  能理解平面上兩平行直線的各種幾何性質。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S-4-08  能理解線對稱圖形的幾何性質，並應用於解題和推理。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S-4-13</w:t>
      </w:r>
      <w:r w:rsidRPr="00A25207">
        <w:rPr>
          <w:rFonts w:ascii="標楷體" w:eastAsia="標楷體" w:hAnsi="標楷體" w:cs="標楷體" w:hint="eastAsia"/>
          <w:sz w:val="24"/>
          <w:szCs w:val="24"/>
        </w:rPr>
        <w:tab/>
        <w:t>能理解特殊四邊形(如正方形、矩形、平行四邊形、菱形、梯形)與正多邊形的幾何性質。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S-4-14</w:t>
      </w:r>
      <w:r w:rsidRPr="00A25207">
        <w:rPr>
          <w:rFonts w:ascii="標楷體" w:eastAsia="標楷體" w:hAnsi="標楷體" w:cs="標楷體" w:hint="eastAsia"/>
          <w:sz w:val="24"/>
          <w:szCs w:val="24"/>
        </w:rPr>
        <w:tab/>
        <w:t>能理解圖形縮放前後不變的幾何性質。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S-4-15</w:t>
      </w:r>
      <w:r w:rsidRPr="00A25207">
        <w:rPr>
          <w:rFonts w:ascii="標楷體" w:eastAsia="標楷體" w:hAnsi="標楷體" w:cs="標楷體" w:hint="eastAsia"/>
          <w:sz w:val="24"/>
          <w:szCs w:val="24"/>
        </w:rPr>
        <w:tab/>
        <w:t xml:space="preserve">能理解三角形和多邊形的相似性質，並應用於解題和推理。 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S-4-16</w:t>
      </w:r>
      <w:r w:rsidRPr="00A25207">
        <w:rPr>
          <w:rFonts w:ascii="標楷體" w:eastAsia="標楷體" w:hAnsi="標楷體" w:cs="標楷體" w:hint="eastAsia"/>
          <w:sz w:val="24"/>
          <w:szCs w:val="24"/>
        </w:rPr>
        <w:tab/>
        <w:t>能理解三角形內心、外心、重心的意義與性質。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S-4-17</w:t>
      </w:r>
      <w:r w:rsidRPr="00A25207">
        <w:rPr>
          <w:rFonts w:ascii="標楷體" w:eastAsia="標楷體" w:hAnsi="標楷體" w:cs="標楷體" w:hint="eastAsia"/>
          <w:sz w:val="24"/>
          <w:szCs w:val="24"/>
        </w:rPr>
        <w:tab/>
        <w:t>能理解圓的幾何性質。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S-4-18</w:t>
      </w:r>
      <w:r w:rsidRPr="00A25207">
        <w:rPr>
          <w:rFonts w:ascii="標楷體" w:eastAsia="標楷體" w:hAnsi="標楷體" w:cs="標楷體" w:hint="eastAsia"/>
          <w:sz w:val="24"/>
          <w:szCs w:val="24"/>
        </w:rPr>
        <w:tab/>
        <w:t>能用反例說明</w:t>
      </w:r>
      <w:proofErr w:type="gramStart"/>
      <w:r w:rsidRPr="00A25207">
        <w:rPr>
          <w:rFonts w:ascii="標楷體" w:eastAsia="標楷體" w:hAnsi="標楷體" w:cs="標楷體" w:hint="eastAsia"/>
          <w:sz w:val="24"/>
          <w:szCs w:val="24"/>
        </w:rPr>
        <w:t>一</w:t>
      </w:r>
      <w:proofErr w:type="gramEnd"/>
      <w:r w:rsidRPr="00A25207">
        <w:rPr>
          <w:rFonts w:ascii="標楷體" w:eastAsia="標楷體" w:hAnsi="標楷體" w:cs="標楷體" w:hint="eastAsia"/>
          <w:sz w:val="24"/>
          <w:szCs w:val="24"/>
        </w:rPr>
        <w:t>敘述錯誤的原因，並能辨識</w:t>
      </w:r>
      <w:proofErr w:type="gramStart"/>
      <w:r w:rsidRPr="00A25207">
        <w:rPr>
          <w:rFonts w:ascii="標楷體" w:eastAsia="標楷體" w:hAnsi="標楷體" w:cs="標楷體" w:hint="eastAsia"/>
          <w:sz w:val="24"/>
          <w:szCs w:val="24"/>
        </w:rPr>
        <w:t>一</w:t>
      </w:r>
      <w:proofErr w:type="gramEnd"/>
      <w:r w:rsidRPr="00A25207">
        <w:rPr>
          <w:rFonts w:ascii="標楷體" w:eastAsia="標楷體" w:hAnsi="標楷體" w:cs="標楷體" w:hint="eastAsia"/>
          <w:sz w:val="24"/>
          <w:szCs w:val="24"/>
        </w:rPr>
        <w:t>敘述及</w:t>
      </w:r>
      <w:proofErr w:type="gramStart"/>
      <w:r w:rsidRPr="00A25207">
        <w:rPr>
          <w:rFonts w:ascii="標楷體" w:eastAsia="標楷體" w:hAnsi="標楷體" w:cs="標楷體" w:hint="eastAsia"/>
          <w:sz w:val="24"/>
          <w:szCs w:val="24"/>
        </w:rPr>
        <w:t>其逆敘述間的</w:t>
      </w:r>
      <w:proofErr w:type="gramEnd"/>
      <w:r w:rsidRPr="00A25207">
        <w:rPr>
          <w:rFonts w:ascii="標楷體" w:eastAsia="標楷體" w:hAnsi="標楷體" w:cs="標楷體" w:hint="eastAsia"/>
          <w:sz w:val="24"/>
          <w:szCs w:val="24"/>
        </w:rPr>
        <w:t>不同。（A-4-19）</w:t>
      </w:r>
    </w:p>
    <w:p w:rsidR="00A25207" w:rsidRPr="00A25207" w:rsidRDefault="00A25207" w:rsidP="00A25207">
      <w:pPr>
        <w:numPr>
          <w:ilvl w:val="0"/>
          <w:numId w:val="35"/>
        </w:num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S-4-19</w:t>
      </w:r>
      <w:r w:rsidRPr="00A25207">
        <w:rPr>
          <w:rFonts w:ascii="標楷體" w:eastAsia="標楷體" w:hAnsi="標楷體" w:cs="標楷體" w:hint="eastAsia"/>
          <w:sz w:val="24"/>
          <w:szCs w:val="24"/>
        </w:rPr>
        <w:tab/>
        <w:t xml:space="preserve">能針對問題，利用幾何或代數性質做簡單證明。（A-4-20） 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/>
          <w:sz w:val="24"/>
          <w:szCs w:val="24"/>
        </w:rPr>
        <w:t>本學期課程架構：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第一章：比例線段與相似形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/>
          <w:sz w:val="24"/>
          <w:szCs w:val="24"/>
        </w:rPr>
        <w:t>1-1</w:t>
      </w:r>
      <w:r w:rsidRPr="00A25207">
        <w:rPr>
          <w:rFonts w:ascii="標楷體" w:eastAsia="標楷體" w:hAnsi="標楷體" w:cs="標楷體" w:hint="eastAsia"/>
          <w:sz w:val="24"/>
          <w:szCs w:val="24"/>
        </w:rPr>
        <w:t xml:space="preserve"> 比例線段與圖形的縮放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/>
          <w:sz w:val="24"/>
          <w:szCs w:val="24"/>
        </w:rPr>
        <w:t>1-2</w:t>
      </w:r>
      <w:r w:rsidRPr="00A25207">
        <w:rPr>
          <w:rFonts w:ascii="標楷體" w:eastAsia="標楷體" w:hAnsi="標楷體" w:cs="標楷體" w:hint="eastAsia"/>
          <w:sz w:val="24"/>
          <w:szCs w:val="24"/>
        </w:rPr>
        <w:t xml:space="preserve"> 相似形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1-3相似形的應用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第二章：圓的性質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/>
          <w:sz w:val="24"/>
          <w:szCs w:val="24"/>
        </w:rPr>
        <w:t>2-1</w:t>
      </w:r>
      <w:r w:rsidRPr="00A25207">
        <w:rPr>
          <w:rFonts w:ascii="標楷體" w:eastAsia="標楷體" w:hAnsi="標楷體" w:cs="標楷體" w:hint="eastAsia"/>
          <w:sz w:val="24"/>
          <w:szCs w:val="24"/>
        </w:rPr>
        <w:t>點、直線、圓之間的關係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/>
          <w:sz w:val="24"/>
          <w:szCs w:val="24"/>
        </w:rPr>
        <w:t>2-2</w:t>
      </w:r>
      <w:r w:rsidRPr="00A25207">
        <w:rPr>
          <w:rFonts w:ascii="標楷體" w:eastAsia="標楷體" w:hAnsi="標楷體" w:cs="標楷體" w:hint="eastAsia"/>
          <w:sz w:val="24"/>
          <w:szCs w:val="24"/>
        </w:rPr>
        <w:t>圓心角、圓周角與弦切角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第三章：推理證明與三角形的心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3</w:t>
      </w:r>
      <w:r w:rsidRPr="00A25207">
        <w:rPr>
          <w:rFonts w:ascii="標楷體" w:eastAsia="標楷體" w:hAnsi="標楷體" w:cs="標楷體"/>
          <w:sz w:val="24"/>
          <w:szCs w:val="24"/>
        </w:rPr>
        <w:t>-1</w:t>
      </w:r>
      <w:r w:rsidRPr="00A25207">
        <w:rPr>
          <w:rFonts w:ascii="標楷體" w:eastAsia="標楷體" w:hAnsi="標楷體" w:cs="標楷體" w:hint="eastAsia"/>
          <w:sz w:val="24"/>
          <w:szCs w:val="24"/>
        </w:rPr>
        <w:t xml:space="preserve"> 推理與證明</w:t>
      </w:r>
    </w:p>
    <w:p w:rsidR="00A25207" w:rsidRPr="00A25207" w:rsidRDefault="00A25207" w:rsidP="00A25207">
      <w:pPr>
        <w:rPr>
          <w:rFonts w:ascii="標楷體" w:eastAsia="標楷體" w:hAnsi="標楷體" w:cs="標楷體"/>
          <w:sz w:val="24"/>
          <w:szCs w:val="24"/>
        </w:rPr>
      </w:pPr>
      <w:r w:rsidRPr="00A25207">
        <w:rPr>
          <w:rFonts w:ascii="標楷體" w:eastAsia="標楷體" w:hAnsi="標楷體" w:cs="標楷體" w:hint="eastAsia"/>
          <w:sz w:val="24"/>
          <w:szCs w:val="24"/>
        </w:rPr>
        <w:t>3</w:t>
      </w:r>
      <w:r w:rsidRPr="00A25207">
        <w:rPr>
          <w:rFonts w:ascii="標楷體" w:eastAsia="標楷體" w:hAnsi="標楷體" w:cs="標楷體"/>
          <w:sz w:val="24"/>
          <w:szCs w:val="24"/>
        </w:rPr>
        <w:t>-2</w:t>
      </w:r>
      <w:r w:rsidRPr="00A25207">
        <w:rPr>
          <w:rFonts w:ascii="標楷體" w:eastAsia="標楷體" w:hAnsi="標楷體" w:cs="標楷體" w:hint="eastAsia"/>
          <w:sz w:val="24"/>
          <w:szCs w:val="24"/>
        </w:rPr>
        <w:t xml:space="preserve"> 三角形的外心、內心與重心</w:t>
      </w:r>
    </w:p>
    <w:p w:rsidR="00A25207" w:rsidRPr="00A25207" w:rsidRDefault="00A25207" w:rsidP="00D37619">
      <w:pPr>
        <w:rPr>
          <w:rFonts w:ascii="標楷體" w:eastAsia="標楷體" w:hAnsi="標楷體" w:cs="標楷體"/>
          <w:sz w:val="24"/>
          <w:szCs w:val="24"/>
        </w:rPr>
      </w:pPr>
    </w:p>
    <w:p w:rsidR="00D37619" w:rsidRDefault="00D37619" w:rsidP="00D37619">
      <w:pPr>
        <w:numPr>
          <w:ilvl w:val="1"/>
          <w:numId w:val="33"/>
        </w:numPr>
        <w:spacing w:before="120" w:line="240" w:lineRule="atLeas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本學期課程內涵：</w:t>
      </w:r>
    </w:p>
    <w:tbl>
      <w:tblPr>
        <w:tblW w:w="1392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410"/>
        <w:gridCol w:w="2410"/>
        <w:gridCol w:w="708"/>
        <w:gridCol w:w="2722"/>
        <w:gridCol w:w="2127"/>
        <w:gridCol w:w="2126"/>
      </w:tblGrid>
      <w:tr w:rsidR="00D37619" w:rsidTr="00635B49">
        <w:tc>
          <w:tcPr>
            <w:tcW w:w="1417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教學期程</w:t>
            </w:r>
          </w:p>
        </w:tc>
        <w:tc>
          <w:tcPr>
            <w:tcW w:w="241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領域及議題能力指標</w:t>
            </w:r>
          </w:p>
        </w:tc>
        <w:tc>
          <w:tcPr>
            <w:tcW w:w="2410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主題或單元活動內容</w:t>
            </w:r>
          </w:p>
        </w:tc>
        <w:tc>
          <w:tcPr>
            <w:tcW w:w="708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2722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使用教材</w:t>
            </w:r>
          </w:p>
        </w:tc>
        <w:tc>
          <w:tcPr>
            <w:tcW w:w="2127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評量方式</w:t>
            </w:r>
          </w:p>
        </w:tc>
        <w:tc>
          <w:tcPr>
            <w:tcW w:w="2126" w:type="dxa"/>
            <w:vAlign w:val="center"/>
          </w:tcPr>
          <w:p w:rsidR="00D37619" w:rsidRDefault="00D37619" w:rsidP="008F1D9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6D3187" w:rsidRPr="006D3187" w:rsidTr="009C5012">
        <w:trPr>
          <w:trHeight w:val="1580"/>
        </w:trPr>
        <w:tc>
          <w:tcPr>
            <w:tcW w:w="1417" w:type="dxa"/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pStyle w:val="aff3"/>
              <w:spacing w:line="3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S-4-07能理解平面上兩平行直線的各種幾何性質。</w:t>
            </w:r>
          </w:p>
          <w:p w:rsidR="006D3187" w:rsidRPr="006D3187" w:rsidRDefault="006D3187" w:rsidP="006D3187">
            <w:pPr>
              <w:pStyle w:val="aff3"/>
              <w:spacing w:line="3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S-4-14能理解圖形縮放前後不變的幾何性質。</w:t>
            </w: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4"/>
                <w:attr w:name="Year" w:val="2003"/>
              </w:smartTagPr>
              <w:r w:rsidRPr="006D3187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6D3187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生涯</w:t>
            </w: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3"/>
              </w:smartTagPr>
              <w:r w:rsidRPr="006D3187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6D3187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第一章 比例線段與相似形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1-1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比例線段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 xml:space="preserve"> (4)</w:t>
            </w: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平行線截比例線段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康軒教科書第一章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6D3187" w:rsidRPr="007D6F5B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D3187" w:rsidRPr="006D3187" w:rsidTr="009C5012">
        <w:trPr>
          <w:trHeight w:val="1580"/>
        </w:trPr>
        <w:tc>
          <w:tcPr>
            <w:tcW w:w="1417" w:type="dxa"/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第2週(9/7~9/13)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pStyle w:val="aff3"/>
              <w:spacing w:line="3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S-4-07能理解平面上兩平行直線的各種幾何性質。</w:t>
            </w:r>
          </w:p>
          <w:p w:rsidR="006D3187" w:rsidRPr="006D3187" w:rsidRDefault="006D3187" w:rsidP="00A25207">
            <w:pPr>
              <w:pStyle w:val="aff3"/>
              <w:spacing w:line="3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S-4-14能理解圖形縮放前後不變的幾何性質。</w:t>
            </w: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6D3187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6D3187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生涯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6D3187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6D3187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第一章 比例線段與相似形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1-1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比例線段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 xml:space="preserve"> (4)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由比例線段判別平行線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縮放圖形與比例線段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康軒教科書第一章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第3週(9/14~9/20)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snapToGrid w:val="0"/>
              <w:spacing w:line="360" w:lineRule="exact"/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S-4-15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能理解三角形和多邊形的相似性質，並應用於解題和推理。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第一章 比例線段與相似形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1-2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縮放與相似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相似多邊形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康軒教科書第一章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4"/>
                <w:attr w:name="Year" w:val="2003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3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第4週(9/21~9/27)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snapToGrid w:val="0"/>
              <w:spacing w:line="360" w:lineRule="exact"/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S-4-15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能理解三角形和多邊形的相似性質，並應用於解題和推理。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第一章 比例線段與相似形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1-2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相似形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相似三角形的判別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康軒教科書第一章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4"/>
                <w:attr w:name="Year" w:val="2003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3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第5週(9/28~10/4)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snapToGrid w:val="0"/>
              <w:spacing w:line="360" w:lineRule="exact"/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S-4-15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能理解三角形和多邊形的相似性質，並應用於解題和推理。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第一章 比例線段與相似形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3相似三角形的應用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相似形的應用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康軒教科書第一章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4"/>
                <w:attr w:name="Year" w:val="2003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3"/>
                <w:attr w:name="Year" w:val="2003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第6週(10/5~10/11)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snapToGrid w:val="0"/>
              <w:spacing w:line="360" w:lineRule="exact"/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S-4-15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能理解三角形和多邊形的相似性質，並應用於解題和推理。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第一章 比例線段與相似形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3相似三角形的應用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FE73CF" w:rsidRDefault="006D3187" w:rsidP="006D3187">
            <w:pPr>
              <w:spacing w:line="0" w:lineRule="atLeast"/>
              <w:rPr>
                <w:rFonts w:ascii="標楷體" w:eastAsia="標楷體" w:hAnsi="標楷體"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385623" w:themeColor="accent6" w:themeShade="80"/>
                <w:sz w:val="24"/>
                <w:szCs w:val="24"/>
              </w:rPr>
              <w:t>相似形的應用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bCs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t>補充說明：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bCs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t>當光線行進遇到不同介質時，會有部分的光線被反射回來，良好的鏡面會讓絕大多數的光線反射。反射定律：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bCs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t>（1）入射線、法線與反射線共平面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t>（2）入射角與反射角在法線的兩側</w:t>
            </w:r>
          </w:p>
          <w:p w:rsidR="00FE73CF" w:rsidRPr="006D3187" w:rsidRDefault="00FE73CF" w:rsidP="00FE73CF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t>（3）入射角與反射角相等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康軒教科書第一章</w:t>
            </w:r>
          </w:p>
          <w:p w:rsidR="00FE73CF" w:rsidRPr="006D3187" w:rsidRDefault="00FE73CF" w:rsidP="00FE73CF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</w:t>
            </w:r>
            <w:r w:rsidRPr="007D6F5B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第7週(10/12~10/18)</w:t>
            </w:r>
          </w:p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10/15~10/16第1次定期評量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S-4-17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能理解圓的幾何性質。 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第一次段考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第二章 圓的性質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2-1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點、直線、圓之間的位置關係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點、直線與圓的位置關係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圓的切線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康軒教科書第二章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家政教育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瞭解有效的資源管理，並應用於生活中。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第8週(10/19~10/25)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S-4-17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能理解圓的幾何性質。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第二章 圓的性質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2-1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點、直線、圓之間的位置關係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點、直線與圓的位置關係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圓的切線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弦心距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康軒教科書第二章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家政教育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瞭解有效的資源管理，並應用於生活中。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第9週(10/26~11/1)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S-4-17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能理解圓的幾何性質。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第二章 圓的性質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2-1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點、直線、圓之間的關係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圓的切線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兩圓的位置關係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康軒教科書第二章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家政教育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瞭解有效的資源管理，並應用於生活中。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第10週(11/2~11/8)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snapToGrid w:val="0"/>
              <w:spacing w:line="360" w:lineRule="exact"/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S-4-14能理解圓的幾何性質。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FE73CF" w:rsidRDefault="006D3187" w:rsidP="006D318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第二章 圓的性質</w:t>
            </w:r>
          </w:p>
          <w:p w:rsidR="006D3187" w:rsidRPr="00FE73CF" w:rsidRDefault="006D3187" w:rsidP="006D318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E73CF">
              <w:rPr>
                <w:rFonts w:ascii="標楷體" w:eastAsia="標楷體" w:hAnsi="標楷體"/>
                <w:color w:val="auto"/>
                <w:sz w:val="24"/>
                <w:szCs w:val="24"/>
              </w:rPr>
              <w:t>2-1</w:t>
            </w:r>
            <w:r w:rsidRPr="00FE73C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點、直線、圓之間的關係</w:t>
            </w:r>
            <w:r w:rsidRPr="00FE73CF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r w:rsidRPr="00FE73C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Pr="00FE73CF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</w:p>
          <w:p w:rsidR="006D3187" w:rsidRPr="00FE73CF" w:rsidRDefault="006D3187" w:rsidP="006D318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兩圓的公切線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*</w:t>
            </w:r>
            <w:proofErr w:type="gramStart"/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設圓</w:t>
            </w:r>
            <w:proofErr w:type="gramEnd"/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30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pt;height:16pt" o:ole="">
                  <v:imagedata r:id="rId8" o:title=""/>
                </v:shape>
                <o:OLEObject Type="Embed" ProgID="Equation.3" ShapeID="_x0000_i1025" DrawAspect="Content" ObjectID="_1656335373" r:id="rId9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與圓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279" w:dyaOrig="260">
                <v:shape id="_x0000_i1026" type="#_x0000_t75" style="width:13.95pt;height:13pt" o:ole="">
                  <v:imagedata r:id="rId10" o:title=""/>
                </v:shape>
                <o:OLEObject Type="Embed" ProgID="Equation.3" ShapeID="_x0000_i1026" DrawAspect="Content" ObjectID="_1656335374" r:id="rId11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的半徑分別為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180" w:dyaOrig="260">
                <v:shape id="_x0000_i1027" type="#_x0000_t75" style="width:9pt;height:13pt" o:ole="">
                  <v:imagedata r:id="rId12" o:title=""/>
                </v:shape>
                <o:OLEObject Type="Embed" ProgID="Equation.3" ShapeID="_x0000_i1027" DrawAspect="Content" ObjectID="_1656335375" r:id="rId13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、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279" w:dyaOrig="300">
                <v:shape id="_x0000_i1028" type="#_x0000_t75" style="width:13.95pt;height:15pt" o:ole="">
                  <v:imagedata r:id="rId14" o:title=""/>
                </v:shape>
                <o:OLEObject Type="Embed" ProgID="Equation.3" ShapeID="_x0000_i1028" DrawAspect="Content" ObjectID="_1656335376" r:id="rId15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(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639" w:dyaOrig="340">
                <v:shape id="_x0000_i1029" type="#_x0000_t75" style="width:31.95pt;height:17pt" o:ole="">
                  <v:imagedata r:id="rId16" o:title=""/>
                </v:shape>
                <o:OLEObject Type="Embed" ProgID="Equation.3" ShapeID="_x0000_i1029" DrawAspect="Content" ObjectID="_1656335377" r:id="rId17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)，此兩圓的位置關係如下：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(1)外離：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480" w:dyaOrig="380">
                <v:shape id="_x0000_i1030" type="#_x0000_t75" style="width:24pt;height:19pt" o:ole="">
                  <v:imagedata r:id="rId18" o:title=""/>
                </v:shape>
                <o:OLEObject Type="Embed" ProgID="Equation.3" ShapeID="_x0000_i1030" DrawAspect="Content" ObjectID="_1656335378" r:id="rId19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＞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660" w:dyaOrig="360">
                <v:shape id="_x0000_i1031" type="#_x0000_t75" style="width:33pt;height:18pt" o:ole="">
                  <v:imagedata r:id="rId20" o:title=""/>
                </v:shape>
                <o:OLEObject Type="Embed" ProgID="Equation.3" ShapeID="_x0000_i1031" DrawAspect="Content" ObjectID="_1656335379" r:id="rId21"/>
              </w:objec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lastRenderedPageBreak/>
              <w:t>(2)</w:t>
            </w:r>
            <w:proofErr w:type="gramStart"/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外切</w:t>
            </w:r>
            <w:proofErr w:type="gramEnd"/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：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480" w:dyaOrig="380">
                <v:shape id="_x0000_i1032" type="#_x0000_t75" style="width:24pt;height:19pt" o:ole="">
                  <v:imagedata r:id="rId22" o:title=""/>
                </v:shape>
                <o:OLEObject Type="Embed" ProgID="Equation.3" ShapeID="_x0000_i1032" DrawAspect="Content" ObjectID="_1656335380" r:id="rId23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=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660" w:dyaOrig="360">
                <v:shape id="_x0000_i1033" type="#_x0000_t75" style="width:33pt;height:18pt" o:ole="">
                  <v:imagedata r:id="rId24" o:title=""/>
                </v:shape>
                <o:OLEObject Type="Embed" ProgID="Equation.3" ShapeID="_x0000_i1033" DrawAspect="Content" ObjectID="_1656335381" r:id="rId25"/>
              </w:objec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(3)相交於兩點：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820" w:dyaOrig="440">
                <v:shape id="_x0000_i1034" type="#_x0000_t75" style="width:41pt;height:22pt" o:ole="">
                  <v:imagedata r:id="rId26" o:title=""/>
                </v:shape>
                <o:OLEObject Type="Embed" ProgID="Equation.3" ShapeID="_x0000_i1034" DrawAspect="Content" ObjectID="_1656335382" r:id="rId27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＜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480" w:dyaOrig="380">
                <v:shape id="_x0000_i1035" type="#_x0000_t75" style="width:24pt;height:19pt" o:ole="">
                  <v:imagedata r:id="rId28" o:title=""/>
                </v:shape>
                <o:OLEObject Type="Embed" ProgID="Equation.3" ShapeID="_x0000_i1035" DrawAspect="Content" ObjectID="_1656335383" r:id="rId29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＜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560" w:dyaOrig="340">
                <v:shape id="_x0000_i1036" type="#_x0000_t75" style="width:28pt;height:17pt" o:ole="">
                  <v:imagedata r:id="rId30" o:title=""/>
                </v:shape>
                <o:OLEObject Type="Embed" ProgID="Equation.3" ShapeID="_x0000_i1036" DrawAspect="Content" ObjectID="_1656335384" r:id="rId31"/>
              </w:objec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(4)內切：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480" w:dyaOrig="380">
                <v:shape id="_x0000_i1037" type="#_x0000_t75" style="width:24pt;height:19pt" o:ole="">
                  <v:imagedata r:id="rId22" o:title=""/>
                </v:shape>
                <o:OLEObject Type="Embed" ProgID="Equation.3" ShapeID="_x0000_i1037" DrawAspect="Content" ObjectID="_1656335385" r:id="rId32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=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820" w:dyaOrig="440">
                <v:shape id="_x0000_i1038" type="#_x0000_t75" style="width:41pt;height:22pt" o:ole="">
                  <v:imagedata r:id="rId26" o:title=""/>
                </v:shape>
                <o:OLEObject Type="Embed" ProgID="Equation.3" ShapeID="_x0000_i1038" DrawAspect="Content" ObjectID="_1656335386" r:id="rId33"/>
              </w:objec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(5)內離：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480" w:dyaOrig="380">
                <v:shape id="_x0000_i1039" type="#_x0000_t75" style="width:24pt;height:19pt" o:ole="">
                  <v:imagedata r:id="rId22" o:title=""/>
                </v:shape>
                <o:OLEObject Type="Embed" ProgID="Equation.3" ShapeID="_x0000_i1039" DrawAspect="Content" ObjectID="_1656335387" r:id="rId34"/>
              </w:object>
            </w:r>
            <w:r w:rsidRPr="00FE73C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＜</w:t>
            </w:r>
            <w:r w:rsidRPr="00FE73C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object w:dxaOrig="820" w:dyaOrig="440">
                <v:shape id="_x0000_i1040" type="#_x0000_t75" style="width:41pt;height:22pt" o:ole="">
                  <v:imagedata r:id="rId26" o:title=""/>
                </v:shape>
                <o:OLEObject Type="Embed" ProgID="Equation.3" ShapeID="_x0000_i1040" DrawAspect="Content" ObjectID="_1656335388" r:id="rId35"/>
              </w:object>
            </w:r>
          </w:p>
          <w:p w:rsidR="00FE73CF" w:rsidRPr="00FE73CF" w:rsidRDefault="00FE73CF" w:rsidP="006D3187">
            <w:pPr>
              <w:spacing w:line="0" w:lineRule="atLeast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lastRenderedPageBreak/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康軒教科書第二章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家政教育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瞭解有效的資源管理，並應用於生活中。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第11週(11/9~11/15)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S-4-17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能理解圓的幾何性質。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第二章 圓的性質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 xml:space="preserve">2-2 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圓心角、圓周角與弦切角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弦、弧與圓心角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康軒教科書第二章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家政教育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瞭解有效的資源管理，並應用於生活中。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第12週(11/16~11/22)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S-4-17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能理解圓的幾何性質。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第二章 圓的性質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 xml:space="preserve">2-2 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圓心角、圓周角與弦切角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圓周角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圓內角與圓外角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康軒教科書第二章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家政教育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瞭解有效的資源管理，並應用於生活中。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lastRenderedPageBreak/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第13週(11/23~11/29)</w:t>
            </w:r>
          </w:p>
        </w:tc>
        <w:tc>
          <w:tcPr>
            <w:tcW w:w="2410" w:type="dxa"/>
          </w:tcPr>
          <w:p w:rsidR="006D3187" w:rsidRPr="006D3187" w:rsidRDefault="00A2520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S-4-17</w:t>
            </w:r>
            <w:r w:rsidR="006D3187" w:rsidRPr="006D3187">
              <w:rPr>
                <w:rFonts w:ascii="標楷體" w:eastAsia="標楷體" w:hAnsi="標楷體" w:hint="eastAsia"/>
                <w:sz w:val="24"/>
                <w:szCs w:val="24"/>
              </w:rPr>
              <w:t>能理解圓的幾何性質。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第二章 圓的性質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 xml:space="preserve">2-2 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圓心角、圓周角與弦切角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弦切角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圓冪性質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康軒教科書第二章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家政教育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瞭解有效的資源管理，並應用於生活中。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生涯教育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3"/>
                <w:attr w:name="Day" w:val="3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3-3-3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培養解決生涯問題及做決定的能力。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第14週(11/30~12/6)</w:t>
            </w:r>
          </w:p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12/01~02第2次定期評量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snapToGrid w:val="0"/>
              <w:spacing w:line="3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S-4-19能針對問題，利用幾何或代數性質做簡單證明。（A-4-20）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第二次段考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第三章 推理證明與三角形的心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推理與證明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認識證明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環境教育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2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2-4-2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認識國內的環境法規與政策、國際環境公約、環保組織，以及公民的環境行動。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第15週(12/7~12/13)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snapToGrid w:val="0"/>
              <w:spacing w:line="3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S-4-19能針對問題，利用幾何或代數性質做簡單證明。（A-4-20）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第三章 推理證明與三角形的心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推理與證明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學習證明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環境教育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2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2-4-2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認識國內的環境法規與政策、國際環境公約、環保組織，以及公民的環境行動。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第16週(12/14~12/20)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snapToGrid w:val="0"/>
              <w:spacing w:line="3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S-4-19能針對問題，利用幾何或代數性質做簡單證明。（A-4-20）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第三章 推理證明與三角形的心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 xml:space="preserve"> 推理與證明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學習證明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環境教育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2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2-4-2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認識國內的環境法規與政策、國際環境公約、環保組織，以及公民的環境行動。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第17週(12/21~12/27)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>S-4-16能理解三角形內心、外心、重心的意義與性質。</w:t>
            </w:r>
          </w:p>
          <w:p w:rsidR="006D3187" w:rsidRPr="006D3187" w:rsidRDefault="006D3187" w:rsidP="006D3187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 xml:space="preserve">S-4-17能理解圓的幾何性質。 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第三章 推理證明與三角形的心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2 三角形的外心、內心與重心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外心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bCs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lastRenderedPageBreak/>
              <w:t>a.鈍角三角形的外心會落在三角形的外部。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bCs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t>b.直角三角形的外心剛好落在斜線中點上。</w:t>
            </w:r>
          </w:p>
          <w:p w:rsidR="00FE73CF" w:rsidRPr="006D3187" w:rsidRDefault="00FE73CF" w:rsidP="00FE73CF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bCs/>
                <w:color w:val="385623" w:themeColor="accent6" w:themeShade="80"/>
                <w:sz w:val="24"/>
                <w:szCs w:val="24"/>
              </w:rPr>
              <w:t>c.銳角三角形的外心會落在三角形的內部。</w:t>
            </w: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lastRenderedPageBreak/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4"/>
                <w:attr w:name="Year" w:val="2003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環境教育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02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2-4-2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認識國內的環境法規與政</w:t>
            </w:r>
            <w:r w:rsidRPr="007D6F5B">
              <w:rPr>
                <w:rFonts w:ascii="標楷體" w:eastAsia="標楷體" w:hAnsi="標楷體"/>
                <w:sz w:val="24"/>
                <w:szCs w:val="24"/>
              </w:rPr>
              <w:lastRenderedPageBreak/>
              <w:t>策、國際環境公約、環保組織，以及公民的環境行動。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第18週(12/28~1/3)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>S-4-16能理解三角形內心、外心、重心的意義與性質。</w:t>
            </w:r>
          </w:p>
          <w:p w:rsidR="006D3187" w:rsidRPr="006D3187" w:rsidRDefault="006D3187" w:rsidP="006D3187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 xml:space="preserve">S-4-17能理解圓的幾何性質。 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第三章 推理證明與三角形的心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2 三角形的外心、內心與重心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內心</w:t>
            </w:r>
          </w:p>
          <w:p w:rsidR="00FE73CF" w:rsidRPr="006D3187" w:rsidRDefault="00FE73CF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環境教育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2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2-4-2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認識國內的環境法規與政策、國際環境公約、環保組織，以及公民的環境行動。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第19週(1/4~1/10)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>S-4-16能理解三角形內心、外心、重心的意義與性質。</w:t>
            </w:r>
          </w:p>
          <w:p w:rsidR="006D3187" w:rsidRPr="006D3187" w:rsidRDefault="006D3187" w:rsidP="006D3187">
            <w:pPr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</w:p>
          <w:p w:rsidR="006D3187" w:rsidRPr="006D3187" w:rsidRDefault="006D3187" w:rsidP="006D318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第三章 推理證明與三角形的心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2 三角形的外心、內心與重心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(4)</w:t>
            </w:r>
          </w:p>
          <w:p w:rsid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重心</w:t>
            </w:r>
          </w:p>
          <w:p w:rsidR="00FE73CF" w:rsidRPr="006D3187" w:rsidRDefault="00FE73CF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w w:val="80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環境教育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2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2-4-2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認識國內的環境法規與政策、國際環境公約、環保組織，</w:t>
            </w:r>
            <w:r w:rsidRPr="007D6F5B">
              <w:rPr>
                <w:rFonts w:ascii="標楷體" w:eastAsia="標楷體" w:hAnsi="標楷體"/>
                <w:sz w:val="24"/>
                <w:szCs w:val="24"/>
              </w:rPr>
              <w:lastRenderedPageBreak/>
              <w:t>以及公民的環境行動。</w:t>
            </w:r>
          </w:p>
        </w:tc>
      </w:tr>
      <w:tr w:rsidR="006D3187" w:rsidRPr="006D3187" w:rsidTr="005744CE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</w:tcPr>
          <w:p w:rsidR="006D3187" w:rsidRPr="006D3187" w:rsidRDefault="006D3187" w:rsidP="006D31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第20週(1/11~1/17)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>S-4-08能理解線對稱圖形的幾何性質，並應用於解題和推理。</w:t>
            </w:r>
          </w:p>
          <w:p w:rsidR="006D3187" w:rsidRPr="006D3187" w:rsidRDefault="006D3187" w:rsidP="006D3187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>S-4-13能理解特殊四邊形(如正方形、矩形、平行四邊形、菱形、梯形)與正多邊形的幾何性質。</w:t>
            </w:r>
          </w:p>
          <w:p w:rsidR="006D3187" w:rsidRPr="00D07F60" w:rsidRDefault="006D3187" w:rsidP="00D07F60">
            <w:pPr>
              <w:pStyle w:val="aff9"/>
              <w:snapToGrid w:val="0"/>
              <w:spacing w:line="340" w:lineRule="exact"/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 xml:space="preserve">S-4-17能理解圓的幾何性質。 </w:t>
            </w:r>
          </w:p>
        </w:tc>
        <w:tc>
          <w:tcPr>
            <w:tcW w:w="2410" w:type="dxa"/>
          </w:tcPr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第三章 推理證明與三角形的心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2 三角形的外心、內心與重心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D31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6D3187" w:rsidRPr="006D3187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特殊三角形與正多邊形的心</w:t>
            </w:r>
          </w:p>
          <w:p w:rsidR="00FE73CF" w:rsidRPr="00FE73CF" w:rsidRDefault="00FE73CF" w:rsidP="00FE73CF">
            <w:pPr>
              <w:spacing w:line="0" w:lineRule="atLeast"/>
              <w:rPr>
                <w:rFonts w:ascii="標楷體" w:eastAsia="標楷體" w:hAnsi="標楷體"/>
                <w:color w:val="385623" w:themeColor="accent6" w:themeShade="80"/>
                <w:sz w:val="24"/>
                <w:szCs w:val="24"/>
              </w:rPr>
            </w:pPr>
            <w:r w:rsidRPr="00FE73CF">
              <w:rPr>
                <w:rFonts w:ascii="標楷體" w:eastAsia="標楷體" w:hAnsi="標楷體" w:hint="eastAsia"/>
                <w:color w:val="385623" w:themeColor="accent6" w:themeShade="80"/>
                <w:sz w:val="24"/>
                <w:szCs w:val="24"/>
              </w:rPr>
              <w:t>正三角形內心、外心及重心，三心合一為同一點。</w:t>
            </w:r>
          </w:p>
          <w:p w:rsidR="006D3187" w:rsidRPr="00FE73CF" w:rsidRDefault="006D3187" w:rsidP="006D3187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</w:tcPr>
          <w:p w:rsidR="006D3187" w:rsidRPr="006D3187" w:rsidRDefault="006D3187" w:rsidP="006D318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2722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</w:tcPr>
          <w:p w:rsidR="006D3187" w:rsidRPr="006D3187" w:rsidRDefault="006D3187" w:rsidP="006D3187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2126" w:type="dxa"/>
          </w:tcPr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資訊教育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3"/>
                <w:attr w:name="Month" w:val="4"/>
                <w:attr w:name="Day" w:val="5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3-4-5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 xml:space="preserve"> 能針對問題提出可行的解決方法。</w:t>
            </w:r>
          </w:p>
          <w:p w:rsidR="007D6F5B" w:rsidRPr="007D6F5B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D6F5B">
              <w:rPr>
                <w:rFonts w:ascii="標楷體" w:eastAsia="標楷體" w:hAnsi="標楷體"/>
                <w:sz w:val="24"/>
                <w:szCs w:val="24"/>
              </w:rPr>
              <w:t>環境教育</w:t>
            </w:r>
          </w:p>
          <w:p w:rsidR="006D3187" w:rsidRPr="006D3187" w:rsidRDefault="007D6F5B" w:rsidP="007D6F5B">
            <w:pPr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sdate">
              <w:smartTagPr>
                <w:attr w:name="Year" w:val="2002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7D6F5B">
                <w:rPr>
                  <w:rFonts w:ascii="標楷體" w:eastAsia="標楷體" w:hAnsi="標楷體"/>
                  <w:sz w:val="24"/>
                  <w:szCs w:val="24"/>
                </w:rPr>
                <w:t>2-4-2</w:t>
              </w:r>
            </w:smartTag>
            <w:r w:rsidRPr="007D6F5B">
              <w:rPr>
                <w:rFonts w:ascii="標楷體" w:eastAsia="標楷體" w:hAnsi="標楷體"/>
                <w:sz w:val="24"/>
                <w:szCs w:val="24"/>
              </w:rPr>
              <w:t>認識國內的環境法規與政策、國際環境公約、環保組織，以及公民的環境行動。</w:t>
            </w:r>
          </w:p>
        </w:tc>
      </w:tr>
      <w:tr w:rsidR="00D07F60" w:rsidRPr="006D3187" w:rsidTr="00CC6E64">
        <w:trPr>
          <w:trHeight w:val="1580"/>
        </w:trPr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D07F60" w:rsidRPr="006D3187" w:rsidRDefault="00D07F60" w:rsidP="00D07F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D31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:rsidR="00D07F60" w:rsidRPr="006D3187" w:rsidRDefault="00D07F60" w:rsidP="00D07F6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1/18~1/19第3次定期評量</w:t>
            </w:r>
          </w:p>
          <w:p w:rsidR="00D07F60" w:rsidRPr="006D3187" w:rsidRDefault="00D07F60" w:rsidP="00D07F6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D318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1/20休業式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07F60" w:rsidRPr="006D3187" w:rsidRDefault="00D07F60" w:rsidP="00D07F60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>S-4-08能理解線對稱圖形的幾何性質，並應用於解題和推理。</w:t>
            </w:r>
          </w:p>
          <w:p w:rsidR="00D07F60" w:rsidRPr="006D3187" w:rsidRDefault="00D07F60" w:rsidP="00D07F60">
            <w:pPr>
              <w:pStyle w:val="aff9"/>
              <w:snapToGrid w:val="0"/>
              <w:spacing w:line="340" w:lineRule="exact"/>
              <w:rPr>
                <w:rFonts w:ascii="標楷體" w:eastAsia="標楷體" w:hAnsi="標楷體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>S-4-16能理解三角形內心、外心、重心的意義與性質。</w:t>
            </w:r>
          </w:p>
          <w:p w:rsidR="00D07F60" w:rsidRPr="00D07F60" w:rsidRDefault="00D07F60" w:rsidP="00D07F60">
            <w:pPr>
              <w:pStyle w:val="aff9"/>
              <w:snapToGrid w:val="0"/>
              <w:spacing w:line="340" w:lineRule="exact"/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4"/>
                <w:szCs w:val="24"/>
              </w:rPr>
              <w:t xml:space="preserve">S-4-17能理解圓的幾何性質。 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07F60" w:rsidRPr="006D3187" w:rsidRDefault="00D07F60" w:rsidP="00D07F6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第三章 推理證明與三角形的心</w:t>
            </w:r>
          </w:p>
          <w:p w:rsidR="00D07F60" w:rsidRPr="00D07F60" w:rsidRDefault="00D07F60" w:rsidP="00D07F6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課程總複習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:rsidR="00D07F60" w:rsidRPr="006D3187" w:rsidRDefault="00D07F60" w:rsidP="00D07F60">
            <w:pPr>
              <w:ind w:left="264" w:hanging="26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2722" w:type="dxa"/>
            <w:tcBorders>
              <w:bottom w:val="single" w:sz="4" w:space="0" w:color="000000"/>
            </w:tcBorders>
          </w:tcPr>
          <w:p w:rsidR="00D07F60" w:rsidRPr="006D3187" w:rsidRDefault="00D07F60" w:rsidP="00D07F60">
            <w:pPr>
              <w:snapToGri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康軒教科書第三章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:rsidR="00D07F60" w:rsidRPr="006D3187" w:rsidRDefault="00D07F60" w:rsidP="00D07F60">
            <w:pPr>
              <w:snapToGrid w:val="0"/>
              <w:spacing w:line="240" w:lineRule="exac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紙</w:t>
            </w:r>
            <w:bookmarkStart w:id="0" w:name="_GoBack"/>
            <w:bookmarkEnd w:id="0"/>
            <w:r w:rsidRPr="006D3187">
              <w:rPr>
                <w:rFonts w:ascii="標楷體" w:eastAsia="標楷體" w:hAnsi="標楷體" w:hint="eastAsia"/>
                <w:sz w:val="24"/>
                <w:szCs w:val="24"/>
              </w:rPr>
              <w:t>筆測驗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D07F60" w:rsidRPr="006D3187" w:rsidRDefault="00D07F60" w:rsidP="00D07F60">
            <w:pPr>
              <w:ind w:left="-18" w:hanging="5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310872" w:rsidRPr="006D3187" w:rsidRDefault="00D37619" w:rsidP="00635B49">
      <w:pPr>
        <w:spacing w:before="120" w:line="400" w:lineRule="auto"/>
        <w:rPr>
          <w:rFonts w:ascii="標楷體" w:eastAsia="標楷體" w:hAnsi="標楷體" w:cs="標楷體"/>
          <w:b/>
          <w:sz w:val="24"/>
          <w:szCs w:val="24"/>
        </w:rPr>
      </w:pPr>
      <w:r w:rsidRPr="006D3187">
        <w:rPr>
          <w:rFonts w:ascii="標楷體" w:eastAsia="標楷體" w:hAnsi="標楷體" w:cs="標楷體"/>
          <w:sz w:val="24"/>
          <w:szCs w:val="24"/>
        </w:rPr>
        <w:lastRenderedPageBreak/>
        <w:t>五、補充說明</w:t>
      </w:r>
      <w:proofErr w:type="gramStart"/>
      <w:r w:rsidRPr="006D3187">
        <w:rPr>
          <w:rFonts w:ascii="標楷體" w:eastAsia="標楷體" w:hAnsi="標楷體" w:cs="標楷體"/>
          <w:sz w:val="24"/>
          <w:szCs w:val="24"/>
        </w:rPr>
        <w:t>﹙</w:t>
      </w:r>
      <w:proofErr w:type="gramEnd"/>
      <w:r w:rsidRPr="006D3187">
        <w:rPr>
          <w:rFonts w:ascii="標楷體" w:eastAsia="標楷體" w:hAnsi="標楷體" w:cs="標楷體"/>
          <w:sz w:val="24"/>
          <w:szCs w:val="24"/>
        </w:rPr>
        <w:t>例如：說明本學期未能規劃之課程銜接內容，提醒下學期課程規劃需注意事項…</w:t>
      </w:r>
      <w:proofErr w:type="gramStart"/>
      <w:r w:rsidRPr="006D3187">
        <w:rPr>
          <w:rFonts w:ascii="標楷體" w:eastAsia="標楷體" w:hAnsi="標楷體" w:cs="標楷體"/>
          <w:sz w:val="24"/>
          <w:szCs w:val="24"/>
        </w:rPr>
        <w:t>…﹚</w:t>
      </w:r>
      <w:proofErr w:type="gramEnd"/>
    </w:p>
    <w:sectPr w:rsidR="00310872" w:rsidRPr="006D3187" w:rsidSect="003054B9">
      <w:footerReference w:type="default" r:id="rId36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047" w:rsidRDefault="00E62047">
      <w:r>
        <w:separator/>
      </w:r>
    </w:p>
  </w:endnote>
  <w:endnote w:type="continuationSeparator" w:id="0">
    <w:p w:rsidR="00E62047" w:rsidRDefault="00E6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047" w:rsidRDefault="00E62047">
      <w:r>
        <w:separator/>
      </w:r>
    </w:p>
  </w:footnote>
  <w:footnote w:type="continuationSeparator" w:id="0">
    <w:p w:rsidR="00E62047" w:rsidRDefault="00E62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67AF6120"/>
    <w:multiLevelType w:val="hybridMultilevel"/>
    <w:tmpl w:val="9DF0ADDE"/>
    <w:lvl w:ilvl="0" w:tplc="939A1802">
      <w:start w:val="1"/>
      <w:numFmt w:val="taiwaneseCountingThousand"/>
      <w:lvlText w:val="(%1)"/>
      <w:lvlJc w:val="left"/>
      <w:pPr>
        <w:ind w:left="1080" w:hanging="48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2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3DFF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5D3E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4A7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4CBB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1C07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22E"/>
    <w:rsid w:val="006D1D3D"/>
    <w:rsid w:val="006D30E1"/>
    <w:rsid w:val="006D3187"/>
    <w:rsid w:val="006D3ACD"/>
    <w:rsid w:val="006D3CA3"/>
    <w:rsid w:val="006D52E9"/>
    <w:rsid w:val="006D6631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D6F5B"/>
    <w:rsid w:val="00811297"/>
    <w:rsid w:val="00812AC4"/>
    <w:rsid w:val="008222BF"/>
    <w:rsid w:val="00823DF1"/>
    <w:rsid w:val="00824477"/>
    <w:rsid w:val="00825116"/>
    <w:rsid w:val="00832CA1"/>
    <w:rsid w:val="0084049D"/>
    <w:rsid w:val="00840818"/>
    <w:rsid w:val="008425F6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901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46EB"/>
    <w:rsid w:val="00A25207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866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634E"/>
    <w:rsid w:val="00B87A7B"/>
    <w:rsid w:val="00B93C61"/>
    <w:rsid w:val="00B9600B"/>
    <w:rsid w:val="00BA1445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07F60"/>
    <w:rsid w:val="00D10117"/>
    <w:rsid w:val="00D112EF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2047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435A"/>
    <w:rsid w:val="00FE5095"/>
    <w:rsid w:val="00FE6368"/>
    <w:rsid w:val="00FE73CF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24E362D2"/>
  <w15:docId w15:val="{69E085B3-FAFC-4844-BD4A-FE345639E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Body Text Indent"/>
    <w:basedOn w:val="a"/>
    <w:link w:val="affa"/>
    <w:rsid w:val="006D3187"/>
    <w:pPr>
      <w:widowControl w:val="0"/>
      <w:tabs>
        <w:tab w:val="num" w:pos="709"/>
      </w:tabs>
      <w:ind w:left="66" w:firstLine="0"/>
      <w:jc w:val="left"/>
    </w:pPr>
    <w:rPr>
      <w:rFonts w:eastAsia="新細明體"/>
      <w:color w:val="auto"/>
      <w:kern w:val="2"/>
      <w:sz w:val="16"/>
      <w:szCs w:val="16"/>
    </w:rPr>
  </w:style>
  <w:style w:type="character" w:customStyle="1" w:styleId="affa">
    <w:name w:val="本文縮排 字元"/>
    <w:basedOn w:val="a0"/>
    <w:link w:val="aff9"/>
    <w:rsid w:val="006D3187"/>
    <w:rPr>
      <w:rFonts w:eastAsia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5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4.bin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3.bin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6.bin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7C978-F076-4A1C-B3F1-9FB7CEC05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782</Words>
  <Characters>4461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8</cp:revision>
  <cp:lastPrinted>2018-11-20T02:54:00Z</cp:lastPrinted>
  <dcterms:created xsi:type="dcterms:W3CDTF">2020-06-01T02:42:00Z</dcterms:created>
  <dcterms:modified xsi:type="dcterms:W3CDTF">2020-07-15T08:23:00Z</dcterms:modified>
</cp:coreProperties>
</file>